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F99BE" w14:textId="15B36B65" w:rsidR="0012370C" w:rsidRPr="00625A4E" w:rsidRDefault="00625A4E" w:rsidP="006512B9">
      <w:pPr>
        <w:jc w:val="center"/>
        <w:rPr>
          <w:b/>
          <w:bCs/>
          <w:iCs/>
          <w:sz w:val="40"/>
          <w:szCs w:val="40"/>
        </w:rPr>
      </w:pPr>
      <w:proofErr w:type="spellStart"/>
      <w:r w:rsidRPr="00625A4E">
        <w:rPr>
          <w:b/>
          <w:bCs/>
          <w:iCs/>
          <w:sz w:val="40"/>
          <w:szCs w:val="40"/>
        </w:rPr>
        <w:t>Fishwick</w:t>
      </w:r>
      <w:proofErr w:type="spellEnd"/>
      <w:r w:rsidRPr="00625A4E">
        <w:rPr>
          <w:b/>
          <w:bCs/>
          <w:iCs/>
          <w:sz w:val="40"/>
          <w:szCs w:val="40"/>
        </w:rPr>
        <w:t xml:space="preserve"> Primary School</w:t>
      </w:r>
    </w:p>
    <w:p w14:paraId="1F2BB10C" w14:textId="64DACAA6" w:rsidR="00625A4E" w:rsidRPr="00625A4E" w:rsidRDefault="00625A4E" w:rsidP="006512B9">
      <w:pPr>
        <w:jc w:val="center"/>
        <w:rPr>
          <w:b/>
          <w:bCs/>
          <w:iCs/>
          <w:sz w:val="40"/>
          <w:szCs w:val="40"/>
        </w:rPr>
      </w:pPr>
      <w:r w:rsidRPr="00625A4E">
        <w:rPr>
          <w:b/>
          <w:bCs/>
          <w:iCs/>
          <w:noProof/>
          <w:sz w:val="40"/>
          <w:szCs w:val="40"/>
          <w:lang w:eastAsia="en-GB"/>
        </w:rPr>
        <w:drawing>
          <wp:inline distT="0" distB="0" distL="0" distR="0" wp14:anchorId="389D224A" wp14:editId="729D8E05">
            <wp:extent cx="774700" cy="752198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849" cy="752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E49E2" w14:textId="2A537ABE" w:rsidR="00625A4E" w:rsidRPr="00625A4E" w:rsidRDefault="00625A4E" w:rsidP="006512B9">
      <w:pPr>
        <w:jc w:val="center"/>
        <w:rPr>
          <w:b/>
          <w:bCs/>
          <w:iCs/>
          <w:sz w:val="40"/>
          <w:szCs w:val="40"/>
        </w:rPr>
      </w:pPr>
      <w:r w:rsidRPr="00625A4E">
        <w:rPr>
          <w:b/>
          <w:bCs/>
          <w:iCs/>
          <w:sz w:val="40"/>
          <w:szCs w:val="40"/>
        </w:rPr>
        <w:t>Sport Premium Report</w:t>
      </w:r>
    </w:p>
    <w:p w14:paraId="2C96A562" w14:textId="77777777" w:rsidR="00625A4E" w:rsidRDefault="00625A4E" w:rsidP="006512B9">
      <w:pPr>
        <w:jc w:val="center"/>
        <w:rPr>
          <w:b/>
          <w:bCs/>
          <w:iCs/>
        </w:rPr>
      </w:pPr>
    </w:p>
    <w:p w14:paraId="5F989234" w14:textId="124E78C7" w:rsidR="00625A4E" w:rsidRDefault="00625A4E" w:rsidP="00625A4E">
      <w:pPr>
        <w:rPr>
          <w:bCs/>
          <w:iCs/>
        </w:rPr>
      </w:pPr>
      <w:r w:rsidRPr="00287797">
        <w:rPr>
          <w:bCs/>
          <w:iCs/>
        </w:rPr>
        <w:t>This report outlines the spending and key achievements for the academic year 2019/20.  Due to COVID-19 and enforced school closures this period only run</w:t>
      </w:r>
      <w:r w:rsidR="00287797" w:rsidRPr="00287797">
        <w:rPr>
          <w:bCs/>
          <w:iCs/>
        </w:rPr>
        <w:t>s</w:t>
      </w:r>
      <w:r w:rsidRPr="00287797">
        <w:rPr>
          <w:bCs/>
          <w:iCs/>
        </w:rPr>
        <w:t xml:space="preserve"> to 20</w:t>
      </w:r>
      <w:r w:rsidRPr="00287797">
        <w:rPr>
          <w:bCs/>
          <w:iCs/>
          <w:vertAlign w:val="superscript"/>
        </w:rPr>
        <w:t>th</w:t>
      </w:r>
      <w:r w:rsidRPr="00287797">
        <w:rPr>
          <w:bCs/>
          <w:iCs/>
        </w:rPr>
        <w:t xml:space="preserve"> March 2019.  Whilst there was clear qualitative data showing impact up to this point </w:t>
      </w:r>
      <w:r w:rsidR="00933C31">
        <w:rPr>
          <w:bCs/>
          <w:iCs/>
        </w:rPr>
        <w:t>much of this work will continue into the next academic year.</w:t>
      </w:r>
    </w:p>
    <w:p w14:paraId="053D2839" w14:textId="77777777" w:rsidR="00287797" w:rsidRPr="00933C31" w:rsidRDefault="00287797" w:rsidP="00625A4E">
      <w:pPr>
        <w:rPr>
          <w:bCs/>
          <w:iCs/>
          <w:sz w:val="12"/>
          <w:szCs w:val="12"/>
        </w:rPr>
      </w:pPr>
    </w:p>
    <w:p w14:paraId="33C293CD" w14:textId="77777777" w:rsidR="00287797" w:rsidRDefault="00287797" w:rsidP="00287797">
      <w:pPr>
        <w:rPr>
          <w:rFonts w:asciiTheme="minorHAnsi" w:hAnsiTheme="minorHAnsi"/>
          <w:b/>
          <w:sz w:val="24"/>
          <w:szCs w:val="24"/>
        </w:rPr>
      </w:pPr>
      <w:r w:rsidRPr="000B24D0">
        <w:rPr>
          <w:rFonts w:asciiTheme="minorHAnsi" w:hAnsiTheme="minorHAnsi"/>
          <w:b/>
          <w:sz w:val="24"/>
          <w:szCs w:val="24"/>
        </w:rPr>
        <w:t>Swimming Attainment</w:t>
      </w:r>
    </w:p>
    <w:p w14:paraId="5DEB621B" w14:textId="77777777" w:rsidR="00287797" w:rsidRPr="00933C31" w:rsidRDefault="00287797" w:rsidP="00287797">
      <w:pPr>
        <w:rPr>
          <w:rFonts w:asciiTheme="minorHAnsi" w:hAnsiTheme="minorHAnsi"/>
          <w:b/>
          <w:sz w:val="12"/>
          <w:szCs w:val="12"/>
        </w:rPr>
      </w:pPr>
    </w:p>
    <w:tbl>
      <w:tblPr>
        <w:tblpPr w:leftFromText="180" w:rightFromText="180" w:vertAnchor="page" w:horzAnchor="page" w:tblpX="721" w:tblpY="4661"/>
        <w:tblW w:w="104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86"/>
        <w:gridCol w:w="1134"/>
      </w:tblGrid>
      <w:tr w:rsidR="00287797" w:rsidRPr="000F73DC" w14:paraId="79A3BB02" w14:textId="77777777" w:rsidTr="00287797">
        <w:trPr>
          <w:trHeight w:val="405"/>
        </w:trPr>
        <w:tc>
          <w:tcPr>
            <w:tcW w:w="10420" w:type="dxa"/>
            <w:gridSpan w:val="2"/>
          </w:tcPr>
          <w:p w14:paraId="58F63D8A" w14:textId="77777777" w:rsidR="00287797" w:rsidRPr="000F73DC" w:rsidRDefault="00287797" w:rsidP="0028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F73DC">
              <w:rPr>
                <w:sz w:val="24"/>
                <w:szCs w:val="24"/>
              </w:rPr>
              <w:t>ercentage of your current Year 6 cohort</w:t>
            </w:r>
            <w:r>
              <w:rPr>
                <w:sz w:val="24"/>
                <w:szCs w:val="24"/>
              </w:rPr>
              <w:t xml:space="preserve"> who can;</w:t>
            </w:r>
          </w:p>
        </w:tc>
      </w:tr>
      <w:tr w:rsidR="00287797" w:rsidRPr="000F73DC" w14:paraId="5BCF33A2" w14:textId="77777777" w:rsidTr="00287797">
        <w:trPr>
          <w:trHeight w:val="412"/>
        </w:trPr>
        <w:tc>
          <w:tcPr>
            <w:tcW w:w="9286" w:type="dxa"/>
          </w:tcPr>
          <w:p w14:paraId="194A40CD" w14:textId="77777777" w:rsidR="00287797" w:rsidRPr="000F73DC" w:rsidRDefault="00287797" w:rsidP="0028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73DC">
              <w:rPr>
                <w:sz w:val="24"/>
                <w:szCs w:val="24"/>
              </w:rPr>
              <w:t>swim competently, confidently and proficiently over a distance of at least 25 metres</w:t>
            </w:r>
          </w:p>
        </w:tc>
        <w:tc>
          <w:tcPr>
            <w:tcW w:w="1134" w:type="dxa"/>
          </w:tcPr>
          <w:p w14:paraId="50A4C2BA" w14:textId="4C7BE399" w:rsidR="00287797" w:rsidRPr="000F73DC" w:rsidRDefault="00A86F8C" w:rsidP="0028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87797" w:rsidRPr="000F73D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87797" w:rsidRPr="000F73DC" w14:paraId="56D33542" w14:textId="77777777" w:rsidTr="00287797">
        <w:trPr>
          <w:trHeight w:val="390"/>
        </w:trPr>
        <w:tc>
          <w:tcPr>
            <w:tcW w:w="9286" w:type="dxa"/>
          </w:tcPr>
          <w:p w14:paraId="36FCB46E" w14:textId="77777777" w:rsidR="00287797" w:rsidRPr="000F73DC" w:rsidRDefault="00287797" w:rsidP="0028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73DC">
              <w:rPr>
                <w:sz w:val="24"/>
                <w:szCs w:val="24"/>
              </w:rPr>
              <w:t>use a range of strokes effectively [for example, front craw</w:t>
            </w:r>
            <w:r>
              <w:rPr>
                <w:sz w:val="24"/>
                <w:szCs w:val="24"/>
              </w:rPr>
              <w:t>l, backstroke and breaststroke]</w:t>
            </w:r>
          </w:p>
        </w:tc>
        <w:tc>
          <w:tcPr>
            <w:tcW w:w="1134" w:type="dxa"/>
          </w:tcPr>
          <w:p w14:paraId="17A2ACFD" w14:textId="2654B47D" w:rsidR="00287797" w:rsidRPr="000F73DC" w:rsidRDefault="00A86F8C" w:rsidP="0028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87797" w:rsidRPr="000F73DC">
              <w:rPr>
                <w:sz w:val="24"/>
                <w:szCs w:val="24"/>
              </w:rPr>
              <w:t>%</w:t>
            </w:r>
          </w:p>
        </w:tc>
      </w:tr>
      <w:tr w:rsidR="00287797" w:rsidRPr="000F73DC" w14:paraId="4F9F9E0A" w14:textId="77777777" w:rsidTr="00287797">
        <w:trPr>
          <w:trHeight w:val="424"/>
        </w:trPr>
        <w:tc>
          <w:tcPr>
            <w:tcW w:w="9286" w:type="dxa"/>
          </w:tcPr>
          <w:p w14:paraId="7FAF0C86" w14:textId="77777777" w:rsidR="00287797" w:rsidRPr="000F73DC" w:rsidRDefault="00287797" w:rsidP="0028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F73DC">
              <w:rPr>
                <w:sz w:val="24"/>
                <w:szCs w:val="24"/>
              </w:rPr>
              <w:t>perform safe self-rescue in d</w:t>
            </w:r>
            <w:r>
              <w:rPr>
                <w:sz w:val="24"/>
                <w:szCs w:val="24"/>
              </w:rPr>
              <w:t>ifferent water-based situations</w:t>
            </w:r>
          </w:p>
        </w:tc>
        <w:tc>
          <w:tcPr>
            <w:tcW w:w="1134" w:type="dxa"/>
          </w:tcPr>
          <w:p w14:paraId="798071EE" w14:textId="636DB356" w:rsidR="00287797" w:rsidRPr="000F73DC" w:rsidRDefault="00A86F8C" w:rsidP="00287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287797" w:rsidRPr="000F73DC">
              <w:rPr>
                <w:sz w:val="24"/>
                <w:szCs w:val="24"/>
              </w:rPr>
              <w:t>%</w:t>
            </w:r>
          </w:p>
        </w:tc>
      </w:tr>
    </w:tbl>
    <w:p w14:paraId="6610E453" w14:textId="77777777" w:rsidR="00287797" w:rsidRDefault="00287797" w:rsidP="00287797">
      <w:pPr>
        <w:rPr>
          <w:sz w:val="24"/>
          <w:szCs w:val="24"/>
        </w:rPr>
      </w:pPr>
      <w:r>
        <w:rPr>
          <w:sz w:val="24"/>
          <w:szCs w:val="24"/>
        </w:rPr>
        <w:t>N.B. Current Y6 cohort % are based on 15 pupils</w:t>
      </w:r>
    </w:p>
    <w:p w14:paraId="3114203E" w14:textId="77777777" w:rsidR="00287797" w:rsidRDefault="00287797" w:rsidP="00287797">
      <w:pPr>
        <w:rPr>
          <w:sz w:val="24"/>
          <w:szCs w:val="24"/>
        </w:rPr>
      </w:pPr>
      <w:r>
        <w:rPr>
          <w:sz w:val="24"/>
          <w:szCs w:val="24"/>
        </w:rPr>
        <w:t>2 pupils are not included as they arrived mid year and we were unable to assess them due to COVID-19</w:t>
      </w:r>
    </w:p>
    <w:p w14:paraId="6C25A710" w14:textId="77777777" w:rsidR="00287797" w:rsidRPr="00933C31" w:rsidRDefault="00287797" w:rsidP="00287797">
      <w:pPr>
        <w:rPr>
          <w:sz w:val="12"/>
          <w:szCs w:val="12"/>
        </w:rPr>
      </w:pPr>
    </w:p>
    <w:p w14:paraId="7B870805" w14:textId="77777777" w:rsidR="00287797" w:rsidRDefault="00287797" w:rsidP="00287797">
      <w:pPr>
        <w:rPr>
          <w:rFonts w:asciiTheme="minorHAnsi" w:hAnsiTheme="minorHAnsi"/>
          <w:sz w:val="24"/>
          <w:szCs w:val="24"/>
        </w:rPr>
      </w:pPr>
      <w:proofErr w:type="spellStart"/>
      <w:r>
        <w:rPr>
          <w:sz w:val="24"/>
          <w:szCs w:val="24"/>
        </w:rPr>
        <w:t>Fishwick</w:t>
      </w:r>
      <w:proofErr w:type="spellEnd"/>
      <w:r>
        <w:rPr>
          <w:sz w:val="24"/>
          <w:szCs w:val="24"/>
        </w:rPr>
        <w:t xml:space="preserve"> use our</w:t>
      </w:r>
      <w:r w:rsidRPr="000F73DC">
        <w:rPr>
          <w:sz w:val="24"/>
          <w:szCs w:val="24"/>
        </w:rPr>
        <w:t xml:space="preserve"> Primary PE and Sport Premium to provide additional provision for swimming </w:t>
      </w:r>
      <w:r>
        <w:rPr>
          <w:sz w:val="24"/>
          <w:szCs w:val="24"/>
        </w:rPr>
        <w:t>all children swim for 1 term each year during KS2.  Two additional terms are funded in Year 6 for children not meeting NC requirements.</w:t>
      </w:r>
    </w:p>
    <w:tbl>
      <w:tblPr>
        <w:tblStyle w:val="TableGrid"/>
        <w:tblpPr w:leftFromText="180" w:rightFromText="180" w:vertAnchor="text" w:horzAnchor="page" w:tblpX="809" w:tblpY="240"/>
        <w:tblW w:w="5000" w:type="pct"/>
        <w:tblLook w:val="04A0" w:firstRow="1" w:lastRow="0" w:firstColumn="1" w:lastColumn="0" w:noHBand="0" w:noVBand="1"/>
      </w:tblPr>
      <w:tblGrid>
        <w:gridCol w:w="2466"/>
        <w:gridCol w:w="5966"/>
        <w:gridCol w:w="2024"/>
      </w:tblGrid>
      <w:tr w:rsidR="00287797" w:rsidRPr="00625A4E" w14:paraId="15FEE212" w14:textId="77777777" w:rsidTr="00933C31">
        <w:trPr>
          <w:trHeight w:val="108"/>
        </w:trPr>
        <w:tc>
          <w:tcPr>
            <w:tcW w:w="1179" w:type="pct"/>
            <w:shd w:val="clear" w:color="auto" w:fill="auto"/>
          </w:tcPr>
          <w:p w14:paraId="64162486" w14:textId="77777777" w:rsidR="00287797" w:rsidRP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2853" w:type="pct"/>
          </w:tcPr>
          <w:p w14:paraId="408427AF" w14:textId="77777777" w:rsidR="00287797" w:rsidRPr="00625A4E" w:rsidRDefault="00287797" w:rsidP="0028779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625A4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achievements</w:t>
            </w:r>
          </w:p>
        </w:tc>
        <w:tc>
          <w:tcPr>
            <w:tcW w:w="968" w:type="pct"/>
          </w:tcPr>
          <w:p w14:paraId="28F339D8" w14:textId="77777777" w:rsidR="00287797" w:rsidRPr="00625A4E" w:rsidRDefault="00287797" w:rsidP="00287797">
            <w:pP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Funding allocated</w:t>
            </w:r>
          </w:p>
        </w:tc>
      </w:tr>
      <w:tr w:rsidR="00287797" w:rsidRPr="00625A4E" w14:paraId="7E1383B6" w14:textId="77777777" w:rsidTr="00933C31">
        <w:trPr>
          <w:trHeight w:val="253"/>
        </w:trPr>
        <w:tc>
          <w:tcPr>
            <w:tcW w:w="1179" w:type="pct"/>
            <w:shd w:val="clear" w:color="auto" w:fill="auto"/>
            <w:vAlign w:val="center"/>
          </w:tcPr>
          <w:p w14:paraId="7497B3A8" w14:textId="6D916360" w:rsidR="00933C31" w:rsidRDefault="009D5759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I</w:t>
            </w:r>
            <w:r w:rsidR="00287797" w:rsidRPr="00933C31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ndicator 1:</w:t>
            </w:r>
            <w:r w:rsidR="00287797" w:rsidRPr="00933C3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6E3394C4" w14:textId="677C35AB" w:rsidR="00287797" w:rsidRP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>The engagement of all pupils in regular physical activity</w:t>
            </w:r>
            <w:r w:rsidR="00933C3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14:paraId="527450F5" w14:textId="783DCB19" w:rsidR="009D5759" w:rsidRDefault="00A86F8C" w:rsidP="00A86F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A86F8C">
              <w:rPr>
                <w:rFonts w:asciiTheme="minorHAnsi" w:hAnsiTheme="minorHAnsi"/>
                <w:sz w:val="24"/>
                <w:szCs w:val="24"/>
              </w:rPr>
              <w:t>All children throughout school are involved in ‘the daily mile’ completed after</w:t>
            </w:r>
            <w:r w:rsidR="001E572A">
              <w:rPr>
                <w:rFonts w:asciiTheme="minorHAnsi" w:hAnsiTheme="minorHAnsi"/>
                <w:sz w:val="24"/>
                <w:szCs w:val="24"/>
              </w:rPr>
              <w:t xml:space="preserve"> lunch around the school pitch </w:t>
            </w:r>
          </w:p>
          <w:p w14:paraId="3F34A01D" w14:textId="44423FB6" w:rsidR="00287797" w:rsidRDefault="00A86F8C" w:rsidP="00A86F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 w:rsidRPr="00A86F8C">
              <w:rPr>
                <w:rFonts w:asciiTheme="minorHAnsi" w:hAnsiTheme="minorHAnsi"/>
                <w:sz w:val="24"/>
                <w:szCs w:val="24"/>
              </w:rPr>
              <w:t>A wide variety of A.S.C are available throughout the year, which have include</w:t>
            </w:r>
            <w:r w:rsidR="00F81113">
              <w:rPr>
                <w:rFonts w:asciiTheme="minorHAnsi" w:hAnsiTheme="minorHAnsi"/>
                <w:sz w:val="24"/>
                <w:szCs w:val="24"/>
              </w:rPr>
              <w:t>d football, cheerleading and fencing</w:t>
            </w:r>
            <w:r w:rsidR="001E572A">
              <w:rPr>
                <w:rFonts w:asciiTheme="minorHAnsi" w:hAnsiTheme="minorHAnsi"/>
                <w:sz w:val="24"/>
                <w:szCs w:val="24"/>
              </w:rPr>
              <w:t xml:space="preserve"> most</w:t>
            </w:r>
            <w:r w:rsidRPr="00A86F8C">
              <w:rPr>
                <w:rFonts w:asciiTheme="minorHAnsi" w:hAnsiTheme="minorHAnsi"/>
                <w:sz w:val="24"/>
                <w:szCs w:val="24"/>
              </w:rPr>
              <w:t xml:space="preserve"> of these have been targeted to involve children who are less active than their peers.</w:t>
            </w:r>
          </w:p>
          <w:p w14:paraId="6F247C9F" w14:textId="117B364E" w:rsidR="009D5759" w:rsidRDefault="009D5759" w:rsidP="00A86F8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 small lunch club has been running to ensure less able children/poor motor skills are </w:t>
            </w:r>
            <w:r w:rsidR="00F81113">
              <w:rPr>
                <w:rFonts w:asciiTheme="minorHAnsi" w:hAnsiTheme="minorHAnsi"/>
                <w:sz w:val="24"/>
                <w:szCs w:val="24"/>
              </w:rPr>
              <w:t>able to access P.E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equipmen</w:t>
            </w:r>
            <w:r w:rsidR="00F81113">
              <w:rPr>
                <w:rFonts w:asciiTheme="minorHAnsi" w:hAnsiTheme="minorHAnsi"/>
                <w:sz w:val="24"/>
                <w:szCs w:val="24"/>
              </w:rPr>
              <w:t xml:space="preserve">t and activities. The </w:t>
            </w:r>
            <w:proofErr w:type="spellStart"/>
            <w:r w:rsidR="00F81113">
              <w:rPr>
                <w:rFonts w:asciiTheme="minorHAnsi" w:hAnsiTheme="minorHAnsi"/>
                <w:sz w:val="24"/>
                <w:szCs w:val="24"/>
              </w:rPr>
              <w:t>Anomoly</w:t>
            </w:r>
            <w:proofErr w:type="spellEnd"/>
            <w:r w:rsidR="00F81113">
              <w:rPr>
                <w:rFonts w:asciiTheme="minorHAnsi" w:hAnsiTheme="minorHAnsi"/>
                <w:sz w:val="24"/>
                <w:szCs w:val="24"/>
              </w:rPr>
              <w:t xml:space="preserve"> interactive board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is also available for this group to use.</w:t>
            </w:r>
          </w:p>
          <w:p w14:paraId="4BDF274D" w14:textId="3C4E8E85" w:rsidR="001E572A" w:rsidRPr="00A86F8C" w:rsidRDefault="001E572A" w:rsidP="00F2006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All classes timetabled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2X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P.E weekly (excluding EYFS). </w:t>
            </w:r>
          </w:p>
        </w:tc>
        <w:tc>
          <w:tcPr>
            <w:tcW w:w="968" w:type="pct"/>
          </w:tcPr>
          <w:p w14:paraId="17F1D230" w14:textId="77777777" w:rsidR="00287797" w:rsidRDefault="009D5759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Playground games course  half day (TA’s)</w:t>
            </w:r>
          </w:p>
          <w:p w14:paraId="688882C7" w14:textId="60E34864" w:rsidR="009D5759" w:rsidRDefault="00F20067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£2,160 </w:t>
            </w:r>
            <w:proofErr w:type="spellStart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Fitsense</w:t>
            </w:r>
            <w:proofErr w:type="spellEnd"/>
          </w:p>
          <w:p w14:paraId="4AF397CD" w14:textId="5100726B" w:rsidR="009D5759" w:rsidRPr="00625A4E" w:rsidRDefault="006C68A6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Anomoly</w:t>
            </w:r>
            <w:proofErr w:type="spellEnd"/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interactive board</w:t>
            </w:r>
            <w:r w:rsidR="001E572A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outside</w:t>
            </w: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 £6,335</w:t>
            </w:r>
          </w:p>
        </w:tc>
      </w:tr>
      <w:tr w:rsidR="00287797" w:rsidRPr="00625A4E" w14:paraId="5D4DB23B" w14:textId="77777777" w:rsidTr="00933C31">
        <w:trPr>
          <w:trHeight w:val="289"/>
        </w:trPr>
        <w:tc>
          <w:tcPr>
            <w:tcW w:w="1179" w:type="pct"/>
            <w:shd w:val="clear" w:color="auto" w:fill="auto"/>
            <w:vAlign w:val="center"/>
          </w:tcPr>
          <w:p w14:paraId="3735B261" w14:textId="77777777" w:rsid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Indicator 2:</w:t>
            </w: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4DB0E111" w14:textId="2323D6FC" w:rsidR="00287797" w:rsidRP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>The profile of PE, school sport and physical activity is raised across the school as a tool for whole-school improvement</w:t>
            </w:r>
            <w:r w:rsidR="00933C3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14:paraId="109E4918" w14:textId="6E55429A" w:rsidR="00287797" w:rsidRDefault="001E572A" w:rsidP="009D57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SHINE therapy- daily physical circuits to improve behaviour and concentration. These children need additional physical exerci</w:t>
            </w:r>
            <w:r w:rsidR="00884152">
              <w:rPr>
                <w:rFonts w:asciiTheme="minorHAnsi" w:hAnsiTheme="minorHAnsi"/>
                <w:sz w:val="24"/>
                <w:szCs w:val="24"/>
              </w:rPr>
              <w:t>se to release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energy</w:t>
            </w:r>
            <w:r w:rsidR="00DD1093"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5E4E0916" w14:textId="2999EF24" w:rsidR="00DD1093" w:rsidRDefault="00F81113" w:rsidP="009D57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Standing desks provided for each classroom to enable children to stand and work at their desks.</w:t>
            </w:r>
          </w:p>
          <w:p w14:paraId="1177F3E0" w14:textId="77777777" w:rsidR="00F81113" w:rsidRDefault="00F81113" w:rsidP="009D5759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4"/>
                <w:szCs w:val="24"/>
              </w:rPr>
            </w:pPr>
          </w:p>
          <w:p w14:paraId="7CBC0C4B" w14:textId="77777777" w:rsidR="001E572A" w:rsidRDefault="001E572A" w:rsidP="00DD109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5F71174" w14:textId="77777777" w:rsidR="00DD1093" w:rsidRDefault="00DD1093" w:rsidP="00DD109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5B71E13" w14:textId="41D389E7" w:rsidR="00DD1093" w:rsidRPr="00DD1093" w:rsidRDefault="00DD1093" w:rsidP="00DD109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14:paraId="7A618F10" w14:textId="02454260" w:rsidR="00287797" w:rsidRDefault="002967CF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£2,805</w:t>
            </w:r>
            <w:bookmarkStart w:id="0" w:name="_GoBack"/>
            <w:bookmarkEnd w:id="0"/>
          </w:p>
          <w:p w14:paraId="0474BCF8" w14:textId="77777777" w:rsidR="006C68A6" w:rsidRDefault="006C68A6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552E3B76" w14:textId="77777777" w:rsidR="006C68A6" w:rsidRDefault="006C68A6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  <w:p w14:paraId="2D096AA9" w14:textId="4AADED7C" w:rsidR="006C68A6" w:rsidRPr="00625A4E" w:rsidRDefault="006C68A6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i/>
                <w:iCs/>
                <w:sz w:val="24"/>
                <w:szCs w:val="24"/>
              </w:rPr>
              <w:t>£1,620</w:t>
            </w:r>
          </w:p>
        </w:tc>
      </w:tr>
      <w:tr w:rsidR="00287797" w:rsidRPr="00625A4E" w14:paraId="3CE32971" w14:textId="77777777" w:rsidTr="00933C31">
        <w:trPr>
          <w:trHeight w:val="434"/>
        </w:trPr>
        <w:tc>
          <w:tcPr>
            <w:tcW w:w="1179" w:type="pct"/>
            <w:shd w:val="clear" w:color="auto" w:fill="auto"/>
            <w:vAlign w:val="center"/>
          </w:tcPr>
          <w:p w14:paraId="4E59202E" w14:textId="77777777" w:rsid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lastRenderedPageBreak/>
              <w:t>Indicator 3:</w:t>
            </w: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08BB5D4D" w14:textId="30FB50AC" w:rsidR="00287797" w:rsidRP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>Increased confidence, knowledge and skills of all staff in teaching PE and sport</w:t>
            </w:r>
            <w:r w:rsidR="00933C3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14:paraId="0DAA4B2C" w14:textId="77777777" w:rsidR="00287797" w:rsidRDefault="00DD1093" w:rsidP="00DD109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 w:rsidRPr="00DD1093">
              <w:rPr>
                <w:rFonts w:asciiTheme="minorHAnsi" w:hAnsiTheme="minorHAnsi"/>
                <w:sz w:val="24"/>
                <w:szCs w:val="24"/>
              </w:rPr>
              <w:t xml:space="preserve">Lunchtime coaches teaching rules and regulations in various games, football, </w:t>
            </w:r>
            <w:proofErr w:type="spellStart"/>
            <w:r w:rsidRPr="00DD1093">
              <w:rPr>
                <w:rFonts w:asciiTheme="minorHAnsi" w:hAnsiTheme="minorHAnsi"/>
                <w:sz w:val="24"/>
                <w:szCs w:val="24"/>
              </w:rPr>
              <w:t>rounders</w:t>
            </w:r>
            <w:proofErr w:type="spellEnd"/>
            <w:r w:rsidRPr="00DD1093">
              <w:rPr>
                <w:rFonts w:asciiTheme="minorHAnsi" w:hAnsiTheme="minorHAnsi"/>
                <w:sz w:val="24"/>
                <w:szCs w:val="24"/>
              </w:rPr>
              <w:t>, basketball etc. Children are to use skills taught in P.E in these sport clubs.</w:t>
            </w:r>
          </w:p>
          <w:p w14:paraId="2281F652" w14:textId="77777777" w:rsidR="008649EA" w:rsidRDefault="00DD1093" w:rsidP="00DD109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New Lancashire PE app to </w:t>
            </w:r>
            <w:proofErr w:type="gramStart"/>
            <w:r>
              <w:rPr>
                <w:rFonts w:asciiTheme="minorHAnsi" w:hAnsiTheme="minorHAnsi"/>
                <w:sz w:val="24"/>
                <w:szCs w:val="24"/>
              </w:rPr>
              <w:t>be started</w:t>
            </w:r>
            <w:proofErr w:type="gramEnd"/>
            <w:r>
              <w:rPr>
                <w:rFonts w:asciiTheme="minorHAnsi" w:hAnsiTheme="minorHAnsi"/>
                <w:sz w:val="24"/>
                <w:szCs w:val="24"/>
              </w:rPr>
              <w:t xml:space="preserve"> for whole school PE from September 2020 to increase confidence and knowledge of staff.</w:t>
            </w:r>
          </w:p>
          <w:p w14:paraId="16F6FA9D" w14:textId="730B62D7" w:rsidR="00DD1093" w:rsidRPr="00DD1093" w:rsidRDefault="00013541" w:rsidP="0001354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Training of interactive board outside</w:t>
            </w:r>
            <w:r w:rsidR="00F71ED8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968" w:type="pct"/>
          </w:tcPr>
          <w:p w14:paraId="1BF90FE3" w14:textId="77777777" w:rsidR="00287797" w:rsidRPr="00625A4E" w:rsidRDefault="00287797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</w:p>
        </w:tc>
      </w:tr>
      <w:tr w:rsidR="00287797" w:rsidRPr="00625A4E" w14:paraId="26236105" w14:textId="77777777" w:rsidTr="00933C31">
        <w:trPr>
          <w:trHeight w:val="1549"/>
        </w:trPr>
        <w:tc>
          <w:tcPr>
            <w:tcW w:w="1179" w:type="pct"/>
            <w:shd w:val="clear" w:color="auto" w:fill="auto"/>
            <w:vAlign w:val="center"/>
          </w:tcPr>
          <w:p w14:paraId="12C83A1E" w14:textId="77777777" w:rsid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Indicator 4:</w:t>
            </w: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71B9B3CE" w14:textId="3452A922" w:rsidR="00287797" w:rsidRP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>Broader experience of a range of sports and activities offered to all pupils</w:t>
            </w:r>
            <w:r w:rsidR="00933C3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14:paraId="63C75CE6" w14:textId="77777777" w:rsidR="00287797" w:rsidRDefault="00F71ED8" w:rsidP="00F71E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New football/sport kit</w:t>
            </w:r>
          </w:p>
          <w:p w14:paraId="52CA5DE8" w14:textId="77777777" w:rsidR="00F71ED8" w:rsidRDefault="00F71ED8" w:rsidP="00F71E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CtK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competitive activities</w:t>
            </w:r>
          </w:p>
          <w:p w14:paraId="32C16638" w14:textId="0FEDB2A7" w:rsidR="00F71ED8" w:rsidRDefault="00F81113" w:rsidP="00F71E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Clip n climb class trip</w:t>
            </w:r>
          </w:p>
          <w:p w14:paraId="20072229" w14:textId="77777777" w:rsidR="00F71ED8" w:rsidRDefault="00F71ED8" w:rsidP="00F71E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Boys and girls football competitions entered</w:t>
            </w:r>
          </w:p>
          <w:p w14:paraId="7C33EB48" w14:textId="6D2D45C5" w:rsidR="00884152" w:rsidRPr="00F71ED8" w:rsidRDefault="00884152" w:rsidP="00F71ED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UCLAN sports event</w:t>
            </w:r>
          </w:p>
        </w:tc>
        <w:tc>
          <w:tcPr>
            <w:tcW w:w="968" w:type="pct"/>
          </w:tcPr>
          <w:p w14:paraId="341309EA" w14:textId="77777777" w:rsidR="00287797" w:rsidRPr="006C68A6" w:rsidRDefault="00F81113" w:rsidP="00287797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C68A6">
              <w:rPr>
                <w:rFonts w:asciiTheme="minorHAnsi" w:hAnsiTheme="minorHAnsi"/>
                <w:bCs/>
                <w:i/>
                <w:sz w:val="24"/>
                <w:szCs w:val="24"/>
              </w:rPr>
              <w:t>£628.40</w:t>
            </w:r>
          </w:p>
          <w:p w14:paraId="5E14699C" w14:textId="34AFEC1F" w:rsidR="00F81113" w:rsidRPr="006C68A6" w:rsidRDefault="006C68A6" w:rsidP="00287797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£2,750</w:t>
            </w:r>
          </w:p>
          <w:p w14:paraId="303B7F01" w14:textId="77777777" w:rsidR="00F81113" w:rsidRDefault="00F81113" w:rsidP="00287797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C68A6">
              <w:rPr>
                <w:rFonts w:asciiTheme="minorHAnsi" w:hAnsiTheme="minorHAnsi"/>
                <w:bCs/>
                <w:i/>
                <w:sz w:val="24"/>
                <w:szCs w:val="24"/>
              </w:rPr>
              <w:t>£178.50</w:t>
            </w:r>
          </w:p>
          <w:p w14:paraId="6ED61653" w14:textId="7C0CAF3C" w:rsidR="00F20067" w:rsidRPr="00625A4E" w:rsidRDefault="00F20067" w:rsidP="00287797">
            <w:pPr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287797" w:rsidRPr="00625A4E" w14:paraId="6CFE9483" w14:textId="77777777" w:rsidTr="00933C31">
        <w:trPr>
          <w:trHeight w:val="434"/>
        </w:trPr>
        <w:tc>
          <w:tcPr>
            <w:tcW w:w="1179" w:type="pct"/>
            <w:shd w:val="clear" w:color="auto" w:fill="auto"/>
            <w:vAlign w:val="center"/>
          </w:tcPr>
          <w:p w14:paraId="583ACC9C" w14:textId="77777777" w:rsid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  <w:u w:val="single"/>
              </w:rPr>
              <w:t>Indicator 5:</w:t>
            </w: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</w:p>
          <w:p w14:paraId="364DC1D4" w14:textId="622F3E3D" w:rsidR="00287797" w:rsidRPr="00933C31" w:rsidRDefault="00287797" w:rsidP="00287797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933C31">
              <w:rPr>
                <w:rFonts w:asciiTheme="minorHAnsi" w:hAnsiTheme="minorHAnsi"/>
                <w:bCs/>
                <w:sz w:val="24"/>
                <w:szCs w:val="24"/>
              </w:rPr>
              <w:t>Increased participation in competitive sport</w:t>
            </w:r>
            <w:r w:rsidR="00933C31">
              <w:rPr>
                <w:rFonts w:asciiTheme="minorHAnsi" w:hAnsiTheme="minorHAnsi"/>
                <w:bCs/>
                <w:sz w:val="24"/>
                <w:szCs w:val="24"/>
              </w:rPr>
              <w:t>.</w:t>
            </w:r>
          </w:p>
        </w:tc>
        <w:tc>
          <w:tcPr>
            <w:tcW w:w="2853" w:type="pct"/>
          </w:tcPr>
          <w:p w14:paraId="6A562D7D" w14:textId="77777777" w:rsidR="00884152" w:rsidRDefault="00884152" w:rsidP="008841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CtK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competitive activities</w:t>
            </w:r>
          </w:p>
          <w:p w14:paraId="3136221E" w14:textId="17EC073E" w:rsidR="00287797" w:rsidRDefault="00884152" w:rsidP="008841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DB sports competition girls and boys football teams</w:t>
            </w:r>
          </w:p>
          <w:p w14:paraId="54DE9A9B" w14:textId="77E9940E" w:rsidR="00AD64C8" w:rsidRDefault="00AD64C8" w:rsidP="0088415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Tennis coaching-CPD teacher.</w:t>
            </w:r>
          </w:p>
          <w:p w14:paraId="6011A0A7" w14:textId="6704762A" w:rsidR="00884152" w:rsidRPr="00884152" w:rsidRDefault="00884152" w:rsidP="00884152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68" w:type="pct"/>
          </w:tcPr>
          <w:p w14:paraId="1F4D212E" w14:textId="0DAB870A" w:rsidR="00287797" w:rsidRPr="00625A4E" w:rsidRDefault="00884152" w:rsidP="00287797">
            <w:p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/>
                <w:sz w:val="24"/>
                <w:szCs w:val="24"/>
              </w:rPr>
              <w:t>£25</w:t>
            </w:r>
          </w:p>
        </w:tc>
      </w:tr>
    </w:tbl>
    <w:p w14:paraId="163CC0F1" w14:textId="77777777" w:rsidR="00287797" w:rsidRDefault="00287797" w:rsidP="00625A4E">
      <w:pPr>
        <w:rPr>
          <w:bCs/>
          <w:iCs/>
        </w:rPr>
      </w:pPr>
    </w:p>
    <w:p w14:paraId="3F7C7926" w14:textId="77777777" w:rsidR="00625A4E" w:rsidRDefault="00625A4E" w:rsidP="00625A4E">
      <w:pPr>
        <w:rPr>
          <w:rFonts w:asciiTheme="minorHAnsi" w:hAnsiTheme="minorHAnsi"/>
          <w:sz w:val="24"/>
          <w:szCs w:val="24"/>
        </w:rPr>
      </w:pPr>
    </w:p>
    <w:p w14:paraId="6D3D26FB" w14:textId="0E29A085" w:rsidR="00625A4E" w:rsidRDefault="00287797" w:rsidP="00625A4E">
      <w:p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Sports Partnerships</w:t>
      </w:r>
    </w:p>
    <w:p w14:paraId="00245DA8" w14:textId="77777777" w:rsidR="00287797" w:rsidRPr="00625A4E" w:rsidRDefault="00287797" w:rsidP="00625A4E">
      <w:pPr>
        <w:rPr>
          <w:rFonts w:asciiTheme="minorHAnsi" w:hAnsiTheme="minorHAnsi"/>
          <w:b/>
          <w:bCs/>
          <w:sz w:val="24"/>
          <w:szCs w:val="24"/>
        </w:rPr>
      </w:pPr>
    </w:p>
    <w:p w14:paraId="0E4E4F19" w14:textId="77777777" w:rsidR="00625A4E" w:rsidRDefault="00625A4E" w:rsidP="00625A4E">
      <w:pPr>
        <w:rPr>
          <w:rFonts w:asciiTheme="minorHAnsi" w:hAnsiTheme="minorHAnsi"/>
          <w:sz w:val="24"/>
          <w:szCs w:val="24"/>
        </w:rPr>
      </w:pPr>
    </w:p>
    <w:p w14:paraId="7E91F772" w14:textId="77777777" w:rsidR="00287797" w:rsidRPr="00287797" w:rsidRDefault="00287797" w:rsidP="00287797">
      <w:pPr>
        <w:rPr>
          <w:rFonts w:asciiTheme="minorHAnsi" w:hAnsiTheme="minorHAnsi"/>
          <w:b/>
        </w:rPr>
      </w:pPr>
      <w:r w:rsidRPr="00287797">
        <w:rPr>
          <w:rFonts w:asciiTheme="minorHAnsi" w:hAnsiTheme="minorHAnsi"/>
          <w:b/>
        </w:rPr>
        <w:t>Projected Actions 2021 – 2022</w:t>
      </w:r>
    </w:p>
    <w:p w14:paraId="07AC0970" w14:textId="77777777" w:rsidR="00287797" w:rsidRDefault="00287797" w:rsidP="00625A4E">
      <w:pPr>
        <w:rPr>
          <w:rFonts w:asciiTheme="minorHAnsi" w:hAnsiTheme="minorHAnsi"/>
          <w:sz w:val="24"/>
          <w:szCs w:val="24"/>
        </w:rPr>
      </w:pPr>
    </w:p>
    <w:p w14:paraId="6DF2B206" w14:textId="77777777" w:rsidR="00287797" w:rsidRPr="00625A4E" w:rsidRDefault="00287797" w:rsidP="00625A4E">
      <w:pPr>
        <w:rPr>
          <w:rFonts w:asciiTheme="minorHAnsi" w:hAnsiTheme="minorHAnsi"/>
          <w:sz w:val="24"/>
          <w:szCs w:val="24"/>
        </w:rPr>
      </w:pPr>
    </w:p>
    <w:sectPr w:rsidR="00287797" w:rsidRPr="00625A4E" w:rsidSect="00625A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25EE1"/>
    <w:multiLevelType w:val="hybridMultilevel"/>
    <w:tmpl w:val="49D4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092E"/>
    <w:multiLevelType w:val="hybridMultilevel"/>
    <w:tmpl w:val="AF12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465F6"/>
    <w:multiLevelType w:val="hybridMultilevel"/>
    <w:tmpl w:val="5E541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63168"/>
    <w:multiLevelType w:val="hybridMultilevel"/>
    <w:tmpl w:val="1EACEC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09484F"/>
    <w:multiLevelType w:val="hybridMultilevel"/>
    <w:tmpl w:val="74042A74"/>
    <w:lvl w:ilvl="0" w:tplc="1A26A61A">
      <w:start w:val="1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1E40FD"/>
    <w:multiLevelType w:val="hybridMultilevel"/>
    <w:tmpl w:val="B4D291E6"/>
    <w:lvl w:ilvl="0" w:tplc="1A26A61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E81F41"/>
    <w:multiLevelType w:val="hybridMultilevel"/>
    <w:tmpl w:val="54E2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33FB1"/>
    <w:multiLevelType w:val="hybridMultilevel"/>
    <w:tmpl w:val="62780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09D"/>
    <w:rsid w:val="0000549D"/>
    <w:rsid w:val="00013541"/>
    <w:rsid w:val="00036759"/>
    <w:rsid w:val="00077FE7"/>
    <w:rsid w:val="000B24D0"/>
    <w:rsid w:val="0012370C"/>
    <w:rsid w:val="001E572A"/>
    <w:rsid w:val="002805C0"/>
    <w:rsid w:val="00287797"/>
    <w:rsid w:val="002967CF"/>
    <w:rsid w:val="002A785A"/>
    <w:rsid w:val="0059656B"/>
    <w:rsid w:val="00625A4E"/>
    <w:rsid w:val="006512B9"/>
    <w:rsid w:val="00670E75"/>
    <w:rsid w:val="006A0791"/>
    <w:rsid w:val="006C68A6"/>
    <w:rsid w:val="008649EA"/>
    <w:rsid w:val="00884152"/>
    <w:rsid w:val="00933C31"/>
    <w:rsid w:val="009D5759"/>
    <w:rsid w:val="009F7AD4"/>
    <w:rsid w:val="00A12FD6"/>
    <w:rsid w:val="00A86F8C"/>
    <w:rsid w:val="00AD64C8"/>
    <w:rsid w:val="00BA2265"/>
    <w:rsid w:val="00C9109D"/>
    <w:rsid w:val="00DD1093"/>
    <w:rsid w:val="00F20067"/>
    <w:rsid w:val="00F71ED8"/>
    <w:rsid w:val="00F8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03964"/>
  <w15:docId w15:val="{0EC4058D-6E8B-41BE-96AD-EF1613CF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09D"/>
    <w:pPr>
      <w:spacing w:after="0" w:line="240" w:lineRule="auto"/>
    </w:pPr>
    <w:rPr>
      <w:rFonts w:ascii="Calibri" w:eastAsiaTheme="minorEastAsia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9D"/>
    <w:pPr>
      <w:ind w:left="720"/>
    </w:pPr>
  </w:style>
  <w:style w:type="table" w:styleId="TableGrid">
    <w:name w:val="Table Grid"/>
    <w:basedOn w:val="TableNormal"/>
    <w:uiPriority w:val="39"/>
    <w:rsid w:val="00C9109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0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4E"/>
    <w:rPr>
      <w:rFonts w:ascii="Lucida Grande" w:eastAsiaTheme="minorEastAsia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Stephenson</dc:creator>
  <cp:keywords/>
  <dc:description/>
  <cp:lastModifiedBy>Gemma Dimond</cp:lastModifiedBy>
  <cp:revision>3</cp:revision>
  <cp:lastPrinted>2020-06-29T13:07:00Z</cp:lastPrinted>
  <dcterms:created xsi:type="dcterms:W3CDTF">2020-06-30T17:41:00Z</dcterms:created>
  <dcterms:modified xsi:type="dcterms:W3CDTF">2020-07-17T09:47:00Z</dcterms:modified>
</cp:coreProperties>
</file>